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黑体" w:hAnsi="黑体" w:eastAsia="黑体"/>
          <w:b/>
          <w:color w:val="000000"/>
          <w:sz w:val="34"/>
        </w:rPr>
        <w:t>第10周 局域网连接与固定 IP 实训工单</w:t>
      </w:r>
    </w:p>
    <w:p>
      <w:pPr>
        <w:spacing w:after="120"/>
        <w:jc w:val="center"/>
      </w:pPr>
      <w:r>
        <w:rPr>
          <w:rFonts w:ascii="宋体" w:hAnsi="宋体" w:eastAsia="宋体"/>
          <w:b w:val="0"/>
          <w:color w:val="4B5563"/>
          <w:sz w:val="21"/>
        </w:rPr>
        <w:t>ROS平台智能车的控制与应用  JetAcker Jetson Nano ROS1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rPr>
          <w:tblHeader w:val="true"/>
        </w:trPr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姓名</w:t>
            </w:r>
          </w:p>
        </w:tc>
        <w:tc>
          <w:tcPr>
            <w:tcW w:type="dxa" w:w="181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班级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组号</w:t>
            </w:r>
          </w:p>
        </w:tc>
        <w:tc>
          <w:tcPr>
            <w:tcW w:type="dxa" w:w="141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设备编号</w:t>
            </w:r>
          </w:p>
        </w:tc>
        <w:tc>
          <w:tcPr>
            <w:tcW w:type="dxa" w:w="158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日期</w:t>
            </w:r>
          </w:p>
        </w:tc>
        <w:tc>
          <w:tcPr>
            <w:tcW w:type="dxa" w:w="28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岗位</w:t>
            </w:r>
          </w:p>
        </w:tc>
      </w:tr>
      <w:tr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23网联车高级班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41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58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2026年10月28日</w:t>
            </w:r>
          </w:p>
        </w:tc>
        <w:tc>
          <w:tcPr>
            <w:tcW w:type="dxa" w:w="28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操作员 / 安全员 / 记录员</w:t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一 本周任务</w:t>
      </w:r>
    </w:p>
    <w:p>
      <w:pPr>
        <w:spacing w:after="80"/>
      </w:pPr>
      <w:r>
        <w:rPr>
          <w:rFonts w:ascii="宋体" w:hAnsi="宋体" w:eastAsia="宋体"/>
          <w:b w:val="0"/>
          <w:color w:val="000000"/>
          <w:sz w:val="21"/>
        </w:rPr>
        <w:t>把 JetAcker 接入指定局域网，并使用 USB NDIS 固定地址 192.168.55.1 建立备用连接。</w:t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二 安全确认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序号</w:t>
            </w:r>
          </w:p>
        </w:tc>
        <w:tc>
          <w:tcPr>
            <w:tcW w:type="dxa" w:w="5443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检查项目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完成</w:t>
            </w:r>
          </w:p>
        </w:tc>
        <w:tc>
          <w:tcPr>
            <w:tcW w:type="dxa" w:w="277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异常说明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只使用教师指定的局域网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5443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不修改学校路由器设置</w:t>
            </w:r>
          </w:p>
        </w:tc>
        <w:tc>
          <w:tcPr>
            <w:tcW w:type="dxa" w:w="964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插拔 Micro USB 前确认接口方向，禁止暴力插入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三 操作过程记录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51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步</w:t>
            </w:r>
          </w:p>
        </w:tc>
        <w:tc>
          <w:tcPr>
            <w:tcW w:type="dxa" w:w="260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操作项目</w:t>
            </w:r>
          </w:p>
        </w:tc>
        <w:tc>
          <w:tcPr>
            <w:tcW w:type="dxa" w:w="306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检查点</w:t>
            </w:r>
          </w:p>
        </w:tc>
        <w:tc>
          <w:tcPr>
            <w:tcW w:type="dxa" w:w="73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完成</w:t>
            </w:r>
          </w:p>
        </w:tc>
        <w:tc>
          <w:tcPr>
            <w:tcW w:type="dxa" w:w="294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实测或异常</w:t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记录当前 AP 信息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恢复信息完整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配置 STA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凭据核对无误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等待网络切换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三台设备同网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读取新 IP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IP 与设备编号对应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测试局域网远程连接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桌面和 SSH 均可用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连接 Micro USB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设备管理器出现网络设备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确认 NDIS 驱动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驱动无黄色感叹号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测试固定 IP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固定 IP 连接成功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r>
        <w:br w:type="page"/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四 数据与现象记录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311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记录项目</w:t>
            </w:r>
          </w:p>
        </w:tc>
        <w:tc>
          <w:tcPr>
            <w:tcW w:type="dxa" w:w="3969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实测数据或现象</w:t>
            </w:r>
          </w:p>
        </w:tc>
        <w:tc>
          <w:tcPr>
            <w:tcW w:type="dxa" w:w="209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结论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AP 地址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STA 地址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路由器名称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NDIS 驱动状态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192.168.55.1 测试结果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五 概念检查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问题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回答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用自己的话解释“动态 IP”，并写出它与本周实操的关系。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用自己的话解释“USB NDIS”，并写出它与本周实操的关系。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六 故障与改进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故障现象</w:t>
            </w:r>
          </w:p>
        </w:tc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可能原因</w:t>
            </w:r>
          </w:p>
        </w:tc>
        <w:tc>
          <w:tcPr>
            <w:tcW w:type="dxa" w:w="3515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排查步骤</w:t>
            </w:r>
          </w:p>
        </w:tc>
        <w:tc>
          <w:tcPr>
            <w:tcW w:type="dxa" w:w="238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处理结果</w:t>
            </w:r>
          </w:p>
        </w:tc>
      </w:tr>
      <w:tr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七 评价反馈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170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评价项目</w:t>
            </w:r>
          </w:p>
        </w:tc>
        <w:tc>
          <w:tcPr>
            <w:tcW w:type="dxa" w:w="510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评价标准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自评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互评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师评</w:t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STA 配置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机器人与电脑接入同一网络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IP 记录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动态 IP 与设备编号对应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NDIS 连接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固定 IP 可访问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排障能力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能区分无线和驱动问题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网络安全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未修改无关网络配置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pPr>
        <w:spacing w:before="60" w:after="0"/>
      </w:pPr>
      <w:r>
        <w:rPr>
          <w:rFonts w:ascii="宋体" w:hAnsi="宋体" w:eastAsia="宋体"/>
          <w:b w:val="0"/>
          <w:color w:val="4B5563"/>
          <w:sz w:val="18"/>
        </w:rPr>
        <w:t>评分说明 5 优秀  4 良好  3 合格  2 需改进  1 不合格</w:t>
      </w:r>
    </w:p>
    <w:sectPr w:rsidR="00FC693F" w:rsidRPr="0006063C" w:rsidSect="00034616">
      <w:footerReference w:type="default" r:id="rId9"/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6B7280"/>
        <w:sz w:val="17"/>
      </w:rPr>
      <w:t>ROS平台智能车的控制与应用  23网联车高级班  第10周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黑体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